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029" w:type="dxa"/>
        <w:tblInd w:w="49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1318"/>
        <w:gridCol w:w="5643"/>
      </w:tblGrid>
      <w:tr w14:paraId="0D102ED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</w:tcPr>
          <w:p w14:paraId="3D4AC2FF">
            <w:pPr>
              <w:pStyle w:val="4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评审因素</w:t>
            </w:r>
          </w:p>
        </w:tc>
        <w:tc>
          <w:tcPr>
            <w:tcW w:w="6961" w:type="dxa"/>
            <w:gridSpan w:val="2"/>
          </w:tcPr>
          <w:p w14:paraId="6E4C873E">
            <w:pPr>
              <w:pStyle w:val="4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评审标准</w:t>
            </w:r>
          </w:p>
        </w:tc>
      </w:tr>
      <w:tr w14:paraId="4C8B27C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</w:tcPr>
          <w:p w14:paraId="24A1D9DD">
            <w:pPr>
              <w:pStyle w:val="4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分值构成</w:t>
            </w:r>
          </w:p>
        </w:tc>
        <w:tc>
          <w:tcPr>
            <w:tcW w:w="6961" w:type="dxa"/>
            <w:gridSpan w:val="2"/>
          </w:tcPr>
          <w:p w14:paraId="5ECE0639">
            <w:pPr>
              <w:pStyle w:val="4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商务部分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31</w:t>
            </w:r>
            <w:r>
              <w:rPr>
                <w:b w:val="0"/>
                <w:bCs w:val="0"/>
              </w:rPr>
              <w:t>.0分</w:t>
            </w:r>
          </w:p>
          <w:p w14:paraId="6BE36D33">
            <w:pPr>
              <w:pStyle w:val="4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技术部分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49</w:t>
            </w:r>
            <w:r>
              <w:rPr>
                <w:b w:val="0"/>
                <w:bCs w:val="0"/>
              </w:rPr>
              <w:t>.0分</w:t>
            </w:r>
          </w:p>
          <w:p w14:paraId="3899D9EB">
            <w:pPr>
              <w:pStyle w:val="4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报价得分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20</w:t>
            </w:r>
            <w:r>
              <w:rPr>
                <w:b w:val="0"/>
                <w:bCs w:val="0"/>
              </w:rPr>
              <w:t>.0分</w:t>
            </w:r>
          </w:p>
        </w:tc>
      </w:tr>
      <w:tr w14:paraId="4B5610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 w14:paraId="1F61E01E">
            <w:pPr>
              <w:pStyle w:val="4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技术部分</w:t>
            </w:r>
          </w:p>
        </w:tc>
        <w:tc>
          <w:tcPr>
            <w:tcW w:w="1318" w:type="dxa"/>
            <w:vAlign w:val="center"/>
          </w:tcPr>
          <w:p w14:paraId="69E2C2F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default" w:eastAsiaTheme="minorEastAsia"/>
                <w:b w:val="0"/>
                <w:b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0"/>
                <w:szCs w:val="20"/>
                <w:highlight w:val="none"/>
              </w:rPr>
              <w:t>参数响应情况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防火墙）</w:t>
            </w:r>
            <w:r>
              <w:rPr>
                <w:rFonts w:hint="eastAsia"/>
                <w:b w:val="0"/>
                <w:bCs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sz w:val="20"/>
                <w:szCs w:val="20"/>
                <w:lang w:val="en-US" w:eastAsia="zh-CN"/>
              </w:rPr>
              <w:t>12.0分</w:t>
            </w:r>
            <w:r>
              <w:rPr>
                <w:rFonts w:hint="eastAsia"/>
                <w:b w:val="0"/>
                <w:bCs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5643" w:type="dxa"/>
            <w:vAlign w:val="center"/>
          </w:tcPr>
          <w:p w14:paraId="4E54E2D8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leftChars="0" w:right="0" w:rightChars="0"/>
              <w:jc w:val="left"/>
              <w:rPr>
                <w:rFonts w:hint="default" w:ascii="仿宋_GB2312" w:hAnsi="仿宋" w:eastAsiaTheme="minorEastAsia"/>
                <w:color w:val="auto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" w:cstheme="minorBidi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1</w:t>
            </w:r>
            <w:r>
              <w:rPr>
                <w:rFonts w:hint="eastAsia" w:ascii="仿宋_GB2312" w:hAnsi="仿宋" w:eastAsiaTheme="minorEastAsia" w:cstheme="minorBidi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.</w:t>
            </w:r>
            <w:r>
              <w:rPr>
                <w:rFonts w:hint="eastAsia" w:ascii="仿宋_GB2312" w:hAnsi="仿宋"/>
                <w:color w:val="auto"/>
                <w:szCs w:val="24"/>
                <w:highlight w:val="none"/>
                <w:lang w:val="en-US" w:eastAsia="zh-CN"/>
              </w:rPr>
              <w:t>≥</w:t>
            </w:r>
            <w:r>
              <w:rPr>
                <w:rFonts w:hint="eastAsia" w:ascii="仿宋_GB2312" w:hAnsi="仿宋"/>
                <w:color w:val="auto"/>
                <w:szCs w:val="24"/>
                <w:highlight w:val="none"/>
              </w:rPr>
              <w:t>8Combo</w:t>
            </w:r>
            <w:r>
              <w:rPr>
                <w:rFonts w:hint="eastAsia" w:ascii="仿宋_GB2312" w:hAnsi="仿宋"/>
                <w:color w:val="auto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"/>
                <w:color w:val="auto"/>
                <w:szCs w:val="24"/>
                <w:highlight w:val="none"/>
                <w:lang w:val="en-US" w:eastAsia="zh-CN"/>
              </w:rPr>
              <w:t>提供相关截图证明）</w:t>
            </w:r>
          </w:p>
          <w:p w14:paraId="15D52567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leftChars="0" w:right="0" w:rightChars="0"/>
              <w:jc w:val="left"/>
              <w:rPr>
                <w:rFonts w:hint="eastAsia" w:ascii="仿宋_GB2312" w:hAnsi="仿宋" w:cstheme="minorBidi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cstheme="minorBidi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2.≥2SFP+</w:t>
            </w:r>
            <w:r>
              <w:rPr>
                <w:rFonts w:hint="eastAsia" w:ascii="仿宋_GB2312" w:hAnsi="仿宋"/>
                <w:color w:val="auto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"/>
                <w:color w:val="auto"/>
                <w:szCs w:val="24"/>
                <w:highlight w:val="none"/>
                <w:lang w:val="en-US" w:eastAsia="zh-CN"/>
              </w:rPr>
              <w:t>提供相关截图证明）</w:t>
            </w:r>
          </w:p>
          <w:p w14:paraId="390BF845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leftChars="0" w:right="0" w:rightChars="0"/>
              <w:jc w:val="left"/>
              <w:rPr>
                <w:rFonts w:hint="eastAsia" w:ascii="仿宋_GB2312" w:hAnsi="仿宋" w:cstheme="minorBidi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cstheme="minorBidi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3.≥SSL VPN 200个用户授权函</w:t>
            </w:r>
            <w:r>
              <w:rPr>
                <w:rFonts w:hint="eastAsia" w:ascii="仿宋_GB2312" w:hAnsi="仿宋"/>
                <w:color w:val="auto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"/>
                <w:color w:val="auto"/>
                <w:szCs w:val="24"/>
                <w:highlight w:val="none"/>
                <w:lang w:val="en-US" w:eastAsia="zh-CN"/>
              </w:rPr>
              <w:t>提供相关截图证明）</w:t>
            </w:r>
          </w:p>
          <w:p w14:paraId="4EB3A683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leftChars="0" w:right="0" w:rightChars="0"/>
              <w:jc w:val="left"/>
              <w:rPr>
                <w:rFonts w:hint="eastAsia" w:ascii="仿宋_GB2312" w:hAnsi="仿宋" w:cstheme="minorBidi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cstheme="minorBidi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4.≥1块交流电源</w:t>
            </w:r>
            <w:r>
              <w:rPr>
                <w:rFonts w:hint="eastAsia" w:ascii="仿宋_GB2312" w:hAnsi="仿宋"/>
                <w:color w:val="auto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"/>
                <w:color w:val="auto"/>
                <w:szCs w:val="24"/>
                <w:highlight w:val="none"/>
                <w:lang w:val="en-US" w:eastAsia="zh-CN"/>
              </w:rPr>
              <w:t>提供相关截图证明）</w:t>
            </w:r>
          </w:p>
          <w:p w14:paraId="3FE721AC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leftChars="0" w:right="0" w:rightChars="0"/>
              <w:jc w:val="left"/>
              <w:rPr>
                <w:rFonts w:hint="eastAsia" w:ascii="仿宋_GB2312" w:hAnsi="仿宋" w:cstheme="minorBidi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cstheme="minorBidi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 xml:space="preserve">5.运行模式 ：路由模式、透明模式、混杂模式 </w:t>
            </w:r>
            <w:r>
              <w:rPr>
                <w:rFonts w:hint="eastAsia" w:ascii="仿宋_GB2312" w:hAnsi="仿宋"/>
                <w:color w:val="auto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"/>
                <w:color w:val="auto"/>
                <w:szCs w:val="24"/>
                <w:highlight w:val="none"/>
                <w:lang w:val="en-US" w:eastAsia="zh-CN"/>
              </w:rPr>
              <w:t>提供相关截图证明）</w:t>
            </w:r>
          </w:p>
          <w:p w14:paraId="144087E3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leftChars="0" w:right="0" w:rightChars="0"/>
              <w:jc w:val="left"/>
              <w:rPr>
                <w:rFonts w:hint="eastAsia" w:ascii="仿宋_GB2312" w:hAnsi="仿宋" w:cstheme="minorBidi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cstheme="minorBidi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 xml:space="preserve">6.支持源地址和目的地址同时转换 </w:t>
            </w:r>
            <w:r>
              <w:rPr>
                <w:rFonts w:hint="eastAsia" w:ascii="仿宋_GB2312" w:hAnsi="仿宋"/>
                <w:color w:val="auto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"/>
                <w:color w:val="auto"/>
                <w:szCs w:val="24"/>
                <w:highlight w:val="none"/>
                <w:lang w:val="en-US" w:eastAsia="zh-CN"/>
              </w:rPr>
              <w:t>提供相关截图证明）</w:t>
            </w:r>
          </w:p>
          <w:p w14:paraId="13241E69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leftChars="0" w:right="0" w:rightChars="0"/>
              <w:jc w:val="left"/>
              <w:rPr>
                <w:rFonts w:hint="default" w:ascii="仿宋_GB2312" w:hAnsi="仿宋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" w:cstheme="minorBidi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注：每满足一项得2分，最高得分12分，不提供截图不得分。</w:t>
            </w:r>
          </w:p>
        </w:tc>
      </w:tr>
      <w:tr w14:paraId="2D5B2B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58FBB94">
            <w:pPr>
              <w:pStyle w:val="4"/>
              <w:jc w:val="center"/>
              <w:rPr>
                <w:b w:val="0"/>
                <w:bCs w:val="0"/>
              </w:rPr>
            </w:pPr>
          </w:p>
        </w:tc>
        <w:tc>
          <w:tcPr>
            <w:tcW w:w="1318" w:type="dxa"/>
            <w:vAlign w:val="center"/>
          </w:tcPr>
          <w:p w14:paraId="1E520AC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0"/>
                <w:szCs w:val="20"/>
                <w:highlight w:val="none"/>
              </w:rPr>
              <w:t>参数响应情况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分布式链路追踪平台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）</w:t>
            </w:r>
            <w:r>
              <w:rPr>
                <w:rFonts w:hint="eastAsia"/>
                <w:b w:val="0"/>
                <w:bCs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sz w:val="20"/>
                <w:szCs w:val="20"/>
                <w:lang w:val="en-US" w:eastAsia="zh-CN"/>
              </w:rPr>
              <w:t>12.0分</w:t>
            </w:r>
            <w:r>
              <w:rPr>
                <w:rFonts w:hint="eastAsia"/>
                <w:b w:val="0"/>
                <w:bCs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5643" w:type="dxa"/>
            <w:vAlign w:val="center"/>
          </w:tcPr>
          <w:p w14:paraId="0222DC88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leftChars="0" w:right="0" w:rightChars="0"/>
              <w:jc w:val="left"/>
              <w:rPr>
                <w:rFonts w:hint="eastAsia" w:ascii="仿宋_GB2312" w:hAnsi="仿宋" w:cstheme="minorBidi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cstheme="minorBidi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1.内置丰富的配置模型，同时支持自定义模型、自定义模型关系、自定义模型属性、自定义属性自动采集、自定义模型页面展示等</w:t>
            </w:r>
            <w:r>
              <w:rPr>
                <w:rFonts w:hint="eastAsia" w:ascii="仿宋_GB2312" w:hAnsi="仿宋"/>
                <w:color w:val="auto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"/>
                <w:color w:val="auto"/>
                <w:szCs w:val="24"/>
                <w:highlight w:val="none"/>
                <w:lang w:val="en-US" w:eastAsia="zh-CN"/>
              </w:rPr>
              <w:t>提供相关截图证明）</w:t>
            </w:r>
          </w:p>
          <w:p w14:paraId="5EAC35DD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leftChars="0" w:right="0" w:rightChars="0"/>
              <w:jc w:val="left"/>
              <w:rPr>
                <w:rFonts w:hint="eastAsia" w:ascii="仿宋_GB2312" w:hAnsi="仿宋" w:cstheme="minorBidi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cstheme="minorBidi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2.支持国产服务器</w:t>
            </w:r>
            <w:r>
              <w:rPr>
                <w:rFonts w:hint="eastAsia" w:ascii="仿宋_GB2312" w:hAnsi="仿宋"/>
                <w:color w:val="auto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"/>
                <w:color w:val="auto"/>
                <w:szCs w:val="24"/>
                <w:highlight w:val="none"/>
                <w:lang w:val="en-US" w:eastAsia="zh-CN"/>
              </w:rPr>
              <w:t>提供相关截图证明）</w:t>
            </w:r>
          </w:p>
          <w:p w14:paraId="1BFBB4FB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leftChars="0" w:right="0" w:rightChars="0"/>
              <w:jc w:val="left"/>
              <w:rPr>
                <w:rFonts w:hint="eastAsia" w:ascii="仿宋_GB2312" w:hAnsi="仿宋" w:cstheme="minorBidi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cstheme="minorBidi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3.支持Windows、CentOS、RedHat、FreeBSD、SUSE Linux、Ubuntu、Aix、Solaris、统信、中标麒麟、银河麒麟等操作系统管理，支持通过SSH、WMI、Agent等方式自动采集系统配置信息，以及管理操作系统与其它模型间的关系信息。</w:t>
            </w:r>
            <w:r>
              <w:rPr>
                <w:rFonts w:hint="eastAsia" w:ascii="仿宋_GB2312" w:hAnsi="仿宋"/>
                <w:color w:val="auto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"/>
                <w:color w:val="auto"/>
                <w:szCs w:val="24"/>
                <w:highlight w:val="none"/>
                <w:lang w:val="en-US" w:eastAsia="zh-CN"/>
              </w:rPr>
              <w:t>提供相关截图证明）</w:t>
            </w:r>
          </w:p>
          <w:p w14:paraId="3AC604AF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leftChars="0" w:right="0" w:rightChars="0"/>
              <w:jc w:val="left"/>
              <w:rPr>
                <w:rFonts w:hint="eastAsia" w:ascii="仿宋_GB2312" w:hAnsi="仿宋" w:cstheme="minorBidi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cstheme="minorBidi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4.支持对交换机、路由器等网络设备进行配置信息管理，支持华为、华三、思科、锐捷、中兴、Aruba、Juniper、Arista、迈普等品牌型号，可通过SNMP自动采集到设备型号、主机名、软件版本、固件版本、SN、端口等信息，以及管理网络设备与其它模型间的关系信息。</w:t>
            </w:r>
            <w:r>
              <w:rPr>
                <w:rFonts w:hint="eastAsia" w:ascii="仿宋_GB2312" w:hAnsi="仿宋"/>
                <w:color w:val="auto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"/>
                <w:color w:val="auto"/>
                <w:szCs w:val="24"/>
                <w:highlight w:val="none"/>
                <w:lang w:val="en-US" w:eastAsia="zh-CN"/>
              </w:rPr>
              <w:t>提供相关截图证明）</w:t>
            </w:r>
          </w:p>
          <w:p w14:paraId="4B5E3CFD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leftChars="0" w:right="0" w:rightChars="0"/>
              <w:jc w:val="left"/>
              <w:rPr>
                <w:rFonts w:hint="eastAsia" w:ascii="仿宋_GB2312" w:hAnsi="仿宋" w:cstheme="minorBidi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cstheme="minorBidi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5.可管理互联网专线、机房专线、第三方专线等专线的配置信息，包含专线名称、运营商、线路带宽、负责人、启用时间、到期时间等。</w:t>
            </w:r>
            <w:r>
              <w:rPr>
                <w:rFonts w:hint="eastAsia" w:ascii="仿宋_GB2312" w:hAnsi="仿宋"/>
                <w:color w:val="auto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"/>
                <w:color w:val="auto"/>
                <w:szCs w:val="24"/>
                <w:highlight w:val="none"/>
                <w:lang w:val="en-US" w:eastAsia="zh-CN"/>
              </w:rPr>
              <w:t>提供相关截图证明）</w:t>
            </w:r>
          </w:p>
          <w:p w14:paraId="3FF25029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leftChars="0" w:right="0" w:rightChars="0"/>
              <w:jc w:val="left"/>
              <w:rPr>
                <w:rFonts w:hint="eastAsia" w:ascii="仿宋_GB2312" w:hAnsi="仿宋" w:cstheme="minorBidi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cstheme="minorBidi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6.支持管理SAN、NSA等类型的存储设备，支持华为、浪潮、华三、HP、DELL、EMC、IBM、富士通、日立、宏杉等品牌型号的存储设备，可通过SNMP、API等方式采集存储设备的配置信息，以及管理存储设备与其它模型间的关系信息。</w:t>
            </w:r>
            <w:r>
              <w:rPr>
                <w:rFonts w:hint="eastAsia" w:ascii="仿宋_GB2312" w:hAnsi="仿宋"/>
                <w:color w:val="auto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"/>
                <w:color w:val="auto"/>
                <w:szCs w:val="24"/>
                <w:highlight w:val="none"/>
                <w:lang w:val="en-US" w:eastAsia="zh-CN"/>
              </w:rPr>
              <w:t>提供相关截图证明）</w:t>
            </w:r>
            <w:bookmarkStart w:id="0" w:name="_GoBack"/>
            <w:bookmarkEnd w:id="0"/>
          </w:p>
          <w:p w14:paraId="40F729AC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leftChars="0" w:right="0" w:rightChars="0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 w:cstheme="minorBidi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注：每满足一项得2分，最高得分12分，不提供截图不得分。</w:t>
            </w:r>
          </w:p>
        </w:tc>
      </w:tr>
      <w:tr w14:paraId="25FCF6D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55578C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1318" w:type="dxa"/>
            <w:shd w:val="clear"/>
            <w:vAlign w:val="top"/>
          </w:tcPr>
          <w:p w14:paraId="616758F0">
            <w:pPr>
              <w:pStyle w:val="4"/>
              <w:jc w:val="left"/>
              <w:rPr>
                <w:rFonts w:hint="eastAsia" w:asciiTheme="minorHAnsi" w:hAnsiTheme="minorHAnsi" w:eastAsiaTheme="minorEastAsia" w:cstheme="minorBidi"/>
                <w:lang w:val="en-US" w:eastAsia="zh-Hans"/>
              </w:rPr>
            </w:pPr>
            <w:r>
              <w:t>项目实施方案（一） (</w:t>
            </w:r>
            <w:r>
              <w:rPr>
                <w:rFonts w:hint="eastAsia"/>
                <w:lang w:val="en-US" w:eastAsia="zh-CN"/>
              </w:rPr>
              <w:t>6</w:t>
            </w:r>
            <w:r>
              <w:t>.0分)</w:t>
            </w:r>
          </w:p>
        </w:tc>
        <w:tc>
          <w:tcPr>
            <w:tcW w:w="5643" w:type="dxa"/>
            <w:shd w:val="clear"/>
            <w:vAlign w:val="top"/>
          </w:tcPr>
          <w:p w14:paraId="4F788D44">
            <w:pPr>
              <w:pStyle w:val="4"/>
              <w:jc w:val="left"/>
              <w:rPr>
                <w:rFonts w:hint="eastAsia" w:ascii="仿宋_GB2312" w:hAnsi="仿宋" w:eastAsiaTheme="minorEastAsia" w:cstheme="minorBidi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eastAsiaTheme="minorEastAsia" w:cstheme="minorBidi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根据投标供应商提供的项目实施方案（包括但不限于①项目背景和组织实施计划；②工期安排和管理机制；③项目质量保障；）进行评审。方案包括上述3项内容得6分，每缺一项扣2分，扣完为止。该项不得分的，项目实施方案（二）也不得分。</w:t>
            </w:r>
          </w:p>
        </w:tc>
      </w:tr>
      <w:tr w14:paraId="1915FB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78A6D7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1318" w:type="dxa"/>
            <w:vAlign w:val="top"/>
          </w:tcPr>
          <w:p w14:paraId="04347FD7">
            <w:pPr>
              <w:pStyle w:val="4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t>项目实施方案（二） (</w:t>
            </w:r>
            <w:r>
              <w:rPr>
                <w:rFonts w:hint="eastAsia"/>
                <w:lang w:val="en-US" w:eastAsia="zh-CN"/>
              </w:rPr>
              <w:t>9</w:t>
            </w:r>
            <w:r>
              <w:t>.0分)</w:t>
            </w:r>
          </w:p>
        </w:tc>
        <w:tc>
          <w:tcPr>
            <w:tcW w:w="5643" w:type="dxa"/>
            <w:vAlign w:val="top"/>
          </w:tcPr>
          <w:p w14:paraId="45677F9B">
            <w:pPr>
              <w:pStyle w:val="4"/>
              <w:jc w:val="left"/>
              <w:rPr>
                <w:rFonts w:hint="eastAsia" w:ascii="仿宋_GB2312" w:hAnsi="仿宋" w:eastAsiaTheme="minorEastAsia" w:cstheme="minorBidi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eastAsiaTheme="minorEastAsia" w:cstheme="minorBidi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根据投标供应商所提供的项目实施方案（一）内容进行评审： 1.项目计划及实施方案满足或部分优于项目内容，工期安排紧凑，管理机制内容切合实际，有针对性的建议方案，质量保障措施和风险评估预防措施内容清晰，符合项目的执行要求，内容详尽，能全面配合项目的实施情况，完全满足或优于项目需求，得9分； 2.项目计划及实施方案满足项目内容，工期安排满足项目要求，管理机制内容切合实际，有针对性的建议方案，质量保障措施内容清晰，符合项目的执行要求，能够对应分析项目的重难点，能配合项目的实施情况，但以上内容分析简单，基本满足项目需求，得6分； 3.方案内容简单或部分模糊，工期安排基本满足项目要求，不能够对应分析项目的重难点，部分能满足项目需求，得3分； 4.内容完全不符合不得分。</w:t>
            </w:r>
          </w:p>
        </w:tc>
      </w:tr>
      <w:tr w14:paraId="35212E3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210B75E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1318" w:type="dxa"/>
            <w:shd w:val="clear"/>
            <w:vAlign w:val="top"/>
          </w:tcPr>
          <w:p w14:paraId="228EBE33">
            <w:pPr>
              <w:pStyle w:val="4"/>
              <w:jc w:val="left"/>
              <w:rPr>
                <w:rFonts w:hint="eastAsia" w:asciiTheme="minorHAnsi" w:hAnsiTheme="minorHAnsi" w:eastAsiaTheme="minorEastAsia" w:cstheme="minorBidi"/>
                <w:lang w:val="en-US" w:eastAsia="zh-Hans"/>
              </w:rPr>
            </w:pPr>
            <w:r>
              <w:t>售后服务方案（一） (3.0分)</w:t>
            </w:r>
          </w:p>
        </w:tc>
        <w:tc>
          <w:tcPr>
            <w:tcW w:w="5643" w:type="dxa"/>
            <w:shd w:val="clear"/>
            <w:vAlign w:val="top"/>
          </w:tcPr>
          <w:p w14:paraId="5ACEBE6C">
            <w:pPr>
              <w:pStyle w:val="4"/>
              <w:jc w:val="left"/>
              <w:rPr>
                <w:rFonts w:hint="eastAsia" w:ascii="仿宋_GB2312" w:hAnsi="仿宋" w:eastAsiaTheme="minorEastAsia" w:cstheme="minorBidi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eastAsiaTheme="minorEastAsia" w:cstheme="minorBidi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根据投标供应商提供的售后服务方案（包括但不限于①售后服务点和技术人员支持；②紧急故障服务方案；③培训服务和试运行方案等）进行评审。方案包括上述3项内容得3分，每缺一项扣1分，扣完为止。该项不得分的，售后服务方案（二）也不得分。</w:t>
            </w:r>
          </w:p>
        </w:tc>
      </w:tr>
      <w:tr w14:paraId="5EA580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A4ADDD9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1318" w:type="dxa"/>
            <w:shd w:val="clear"/>
            <w:vAlign w:val="top"/>
          </w:tcPr>
          <w:p w14:paraId="26D19781">
            <w:pPr>
              <w:pStyle w:val="4"/>
              <w:jc w:val="left"/>
              <w:rPr>
                <w:rFonts w:hint="eastAsia" w:asciiTheme="minorHAnsi" w:hAnsiTheme="minorHAnsi" w:eastAsiaTheme="minorEastAsia" w:cstheme="minorBidi"/>
                <w:lang w:val="en-US" w:eastAsia="zh-Hans"/>
              </w:rPr>
            </w:pPr>
            <w:r>
              <w:t>售后服务方案（二） (7.0分)</w:t>
            </w:r>
          </w:p>
        </w:tc>
        <w:tc>
          <w:tcPr>
            <w:tcW w:w="5643" w:type="dxa"/>
            <w:shd w:val="clear"/>
            <w:vAlign w:val="top"/>
          </w:tcPr>
          <w:p w14:paraId="45B1B737">
            <w:pPr>
              <w:pStyle w:val="4"/>
              <w:jc w:val="left"/>
              <w:rPr>
                <w:rFonts w:hint="eastAsia" w:ascii="仿宋_GB2312" w:hAnsi="仿宋" w:eastAsiaTheme="minorEastAsia" w:cstheme="minorBidi"/>
                <w:color w:val="auto"/>
                <w:kern w:val="2"/>
                <w:sz w:val="21"/>
                <w:szCs w:val="24"/>
                <w:highlight w:val="none"/>
                <w:lang w:val="en-US" w:eastAsia="zh-Hans" w:bidi="ar-SA"/>
              </w:rPr>
            </w:pPr>
            <w:r>
              <w:rPr>
                <w:rFonts w:hint="eastAsia" w:ascii="仿宋_GB2312" w:hAnsi="仿宋" w:eastAsiaTheme="minorEastAsia" w:cstheme="minorBidi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根据投标供应商所提供的售后服务方案（一）内容进行评审： 1.能结合项目的服务要求制定详细且针对的售后服务方案，具备长期稳定的售后服务机构或稳定的维修服务合作伙伴，紧急事件服务方案内容针对性强，切合项目服务要求，培训服务和试运行方案内容详尽、清晰，完全满足且优于本项目采购需求，得7分； 2.能结合项目的服务要求制定针对的售后服务方案，能够提供售后服务机构或维修服务合作伙伴，紧急事件服务方案部分内容欠缺，基本满足项目服务要求，培训服务和试运行方案内容简单，基本满足本项目采购需求，得5分； 3.制定的售后服务方案内容简单粗略，未能提供售后服务机构或维修服务合作伙伴，紧急事件服务方案简略，不满足项目服务要求，培训服务和试运行方案内容简单或有欠缺，部分满足本项目采购需求，得2分； 4.内容完全不符合不得分。</w:t>
            </w:r>
          </w:p>
        </w:tc>
      </w:tr>
      <w:tr w14:paraId="2B73A6A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 w14:paraId="5A36860C">
            <w:pPr>
              <w:pStyle w:val="4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商务部分</w:t>
            </w:r>
          </w:p>
        </w:tc>
        <w:tc>
          <w:tcPr>
            <w:tcW w:w="1318" w:type="dxa"/>
            <w:vAlign w:val="center"/>
          </w:tcPr>
          <w:p w14:paraId="41FE0A4B">
            <w:pPr>
              <w:pStyle w:val="4"/>
              <w:jc w:val="center"/>
              <w:rPr>
                <w:rFonts w:hint="eastAsia" w:eastAsiaTheme="minorEastAsia"/>
                <w:b w:val="0"/>
                <w:bCs w:val="0"/>
                <w:sz w:val="20"/>
                <w:szCs w:val="20"/>
                <w:lang w:eastAsia="zh-CN"/>
              </w:rPr>
            </w:pPr>
            <w:r>
              <w:rPr>
                <w:b w:val="0"/>
                <w:bCs w:val="0"/>
                <w:sz w:val="20"/>
                <w:szCs w:val="20"/>
              </w:rPr>
              <w:t>企业体系认证</w:t>
            </w:r>
            <w:r>
              <w:rPr>
                <w:rFonts w:hint="eastAsia"/>
                <w:b w:val="0"/>
                <w:bCs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sz w:val="20"/>
                <w:szCs w:val="20"/>
                <w:lang w:val="en-US" w:eastAsia="zh-CN"/>
              </w:rPr>
              <w:t>8.0分</w:t>
            </w:r>
            <w:r>
              <w:rPr>
                <w:rFonts w:hint="eastAsia"/>
                <w:b w:val="0"/>
                <w:bCs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5643" w:type="dxa"/>
            <w:vAlign w:val="top"/>
          </w:tcPr>
          <w:p w14:paraId="3E3F11EC">
            <w:pPr>
              <w:pStyle w:val="4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</w:rPr>
              <w:t>投标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lang w:val="en-US" w:eastAsia="zh-CN"/>
              </w:rPr>
              <w:t>供应商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</w:rPr>
              <w:t>具有质量管理体系认证、环境管理体系认证、职业健康安全管理体系认证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0"/>
                <w:szCs w:val="20"/>
                <w:lang w:val="en-US"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lang w:val="en-US" w:eastAsia="zh-CN"/>
              </w:rPr>
              <w:t>ISO20000信息技术服务管理体系认证证书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</w:rPr>
              <w:t>，每提供1个得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</w:rPr>
              <w:t>分，最高得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</w:rPr>
              <w:t>分。</w:t>
            </w:r>
          </w:p>
          <w:p w14:paraId="61BAD555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leftChars="0" w:right="0" w:rightChars="0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lang w:eastAsia="zh-CN"/>
              </w:rPr>
              <w:t>【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</w:rPr>
              <w:t>注:须同时提供以上证书扫描件及国家认证认可监督管理委员的“全国认证认可信息公共服务平台”(http://cx.cnca.cn)查询结果截图，失效、撤销或暂停的对应证书项不得分。因投标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lang w:val="en-US" w:eastAsia="zh-CN"/>
              </w:rPr>
              <w:t>供应商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</w:rPr>
              <w:t>成立时间不足三个月，导致未能取得相关认证且提供书面说明的对应证书可得分。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lang w:eastAsia="zh-CN"/>
              </w:rPr>
              <w:t>】</w:t>
            </w:r>
          </w:p>
        </w:tc>
      </w:tr>
      <w:tr w14:paraId="6FF39F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5E108E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1318" w:type="dxa"/>
            <w:vAlign w:val="center"/>
          </w:tcPr>
          <w:p w14:paraId="10BDC08D">
            <w:pPr>
              <w:pStyle w:val="4"/>
              <w:jc w:val="center"/>
              <w:rPr>
                <w:rFonts w:hint="default" w:eastAsiaTheme="minorEastAsia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</w:rPr>
              <w:t>项目经理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0"/>
                <w:szCs w:val="20"/>
                <w:lang w:val="en-US" w:eastAsia="zh-CN"/>
              </w:rPr>
              <w:t>9.0分）</w:t>
            </w:r>
          </w:p>
        </w:tc>
        <w:tc>
          <w:tcPr>
            <w:tcW w:w="5643" w:type="dxa"/>
            <w:vAlign w:val="top"/>
          </w:tcPr>
          <w:p w14:paraId="269A4EDC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highlight w:val="none"/>
              </w:rPr>
              <w:t xml:space="preserve">拟任本项目的项目经理（限1人）具有以下证书： </w:t>
            </w:r>
          </w:p>
          <w:p w14:paraId="62E336B5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right="0" w:right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highlight w:val="none"/>
              </w:rPr>
              <w:t>具有本科学历或以上得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highlight w:val="none"/>
              </w:rPr>
              <w:t>分；</w:t>
            </w:r>
          </w:p>
          <w:p w14:paraId="7289DD52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right="0" w:right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highlight w:val="none"/>
              </w:rPr>
              <w:t>具有高级项目管理师证书的，得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highlight w:val="none"/>
              </w:rPr>
              <w:t>分；</w:t>
            </w:r>
          </w:p>
          <w:p w14:paraId="337611D0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right="0" w:right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highlight w:val="none"/>
              </w:rPr>
              <w:t>具有网络规划设计师证书的，得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highlight w:val="none"/>
              </w:rPr>
              <w:t>分；</w:t>
            </w:r>
          </w:p>
          <w:p w14:paraId="6F15BAE7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right="0" w:right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4.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highlight w:val="none"/>
              </w:rPr>
              <w:t>具有信息系统项目管理师证书的，得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highlight w:val="none"/>
              </w:rPr>
              <w:t>分；</w:t>
            </w:r>
          </w:p>
          <w:p w14:paraId="6F09164B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right="0" w:right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5.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highlight w:val="none"/>
              </w:rPr>
              <w:t>具有IT服务项目经理证书的，得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highlight w:val="none"/>
              </w:rPr>
              <w:t>分；</w:t>
            </w:r>
          </w:p>
          <w:p w14:paraId="3CC4E1C3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right="0" w:right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6.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highlight w:val="none"/>
              </w:rPr>
              <w:t>具有系统规划与设计师证书的，得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highlight w:val="none"/>
              </w:rPr>
              <w:t xml:space="preserve">分。 </w:t>
            </w:r>
          </w:p>
          <w:p w14:paraId="2DBADBE4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highlight w:val="none"/>
              </w:rPr>
              <w:t>注：同时提供以下证明材料：①相关证书扫描件；②提供投标截止当月往前倒推6个月内任意一个月在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highlight w:val="none"/>
                <w:lang w:eastAsia="zh-CN"/>
              </w:rPr>
              <w:t>投标供应商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highlight w:val="none"/>
              </w:rPr>
              <w:t>购买的社会保险证明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highlight w:val="none"/>
                <w:lang w:eastAsia="zh-CN"/>
              </w:rPr>
              <w:t>住房公积金缴存证明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highlight w:val="none"/>
              </w:rPr>
              <w:t>。以上资料不提供或提供不齐全的不得分。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highlight w:val="none"/>
                <w:lang w:eastAsia="zh-CN"/>
              </w:rPr>
              <w:t>）</w:t>
            </w:r>
          </w:p>
        </w:tc>
      </w:tr>
      <w:tr w14:paraId="6D4425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5BAF60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1318" w:type="dxa"/>
            <w:vAlign w:val="center"/>
          </w:tcPr>
          <w:p w14:paraId="716C62DD">
            <w:pPr>
              <w:pStyle w:val="4"/>
              <w:jc w:val="center"/>
              <w:rPr>
                <w:rFonts w:hint="eastAsia" w:eastAsiaTheme="minorEastAsia"/>
                <w:b w:val="0"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</w:rPr>
              <w:t>技术负责人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0"/>
                <w:szCs w:val="20"/>
                <w:lang w:val="en-US" w:eastAsia="zh-CN"/>
              </w:rPr>
              <w:t>6.0分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5643" w:type="dxa"/>
            <w:vAlign w:val="top"/>
          </w:tcPr>
          <w:p w14:paraId="5B165053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highlight w:val="none"/>
              </w:rPr>
              <w:t>拟任本项目的技术负责人（限1人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highlight w:val="none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项目经理除外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highlight w:val="none"/>
              </w:rPr>
              <w:t>）具有以下证书：</w:t>
            </w:r>
          </w:p>
          <w:p w14:paraId="74FAA71C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right="0" w:right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highlight w:val="none"/>
              </w:rPr>
              <w:t>具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有大专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highlight w:val="none"/>
              </w:rPr>
              <w:t>学历或以上得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highlight w:val="none"/>
              </w:rPr>
              <w:t>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；</w:t>
            </w:r>
          </w:p>
          <w:p w14:paraId="20C9E5FF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right="0" w:right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highlight w:val="none"/>
              </w:rPr>
              <w:t>网络工程师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中级或以上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highlight w:val="none"/>
              </w:rPr>
              <w:t>证书的，得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highlight w:val="none"/>
              </w:rPr>
              <w:t>分；</w:t>
            </w:r>
          </w:p>
          <w:p w14:paraId="0DEBDD33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right="0" w:right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highlight w:val="none"/>
              </w:rPr>
              <w:t>具有信息安全工程师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中级或以上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highlight w:val="none"/>
              </w:rPr>
              <w:t>证书的，得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highlight w:val="none"/>
              </w:rPr>
              <w:t>分；</w:t>
            </w:r>
          </w:p>
          <w:p w14:paraId="2EED295E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highlight w:val="none"/>
              </w:rPr>
              <w:t>注：同时提供以下证明材料：①相关证书扫描件；②提供投标截止当月往前倒推6个月内任意一个月在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highlight w:val="none"/>
                <w:lang w:eastAsia="zh-CN"/>
              </w:rPr>
              <w:t>投标供应商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highlight w:val="none"/>
              </w:rPr>
              <w:t>购买的社会保险证明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highlight w:val="none"/>
                <w:lang w:eastAsia="zh-CN"/>
              </w:rPr>
              <w:t>住房公积金缴存证明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highlight w:val="none"/>
              </w:rPr>
              <w:t>。以上资料不提供或提供不齐全的不得分。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highlight w:val="none"/>
                <w:lang w:eastAsia="zh-CN"/>
              </w:rPr>
              <w:t>）</w:t>
            </w:r>
          </w:p>
        </w:tc>
      </w:tr>
      <w:tr w14:paraId="73C549E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1198C7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1318" w:type="dxa"/>
            <w:vAlign w:val="center"/>
          </w:tcPr>
          <w:p w14:paraId="7962CC98">
            <w:pPr>
              <w:pStyle w:val="4"/>
              <w:jc w:val="center"/>
              <w:rPr>
                <w:rFonts w:hint="eastAsia" w:eastAsiaTheme="minorEastAsia"/>
                <w:b w:val="0"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</w:rPr>
              <w:t>其他项目团队人员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0"/>
                <w:szCs w:val="20"/>
                <w:lang w:val="en-US" w:eastAsia="zh-CN"/>
              </w:rPr>
              <w:t>6.0分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5643" w:type="dxa"/>
            <w:vAlign w:val="top"/>
          </w:tcPr>
          <w:p w14:paraId="4DBA75E7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highlight w:val="none"/>
              </w:rPr>
              <w:t>拟委派的其他项目团队人员（除项目经理及技术负责人外）具有以下证书：</w:t>
            </w:r>
          </w:p>
          <w:p w14:paraId="10AD9E0E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right="0" w:right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highlight w:val="none"/>
              </w:rPr>
              <w:t>具有信息处理技术员证书的，得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1.5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highlight w:val="none"/>
              </w:rPr>
              <w:t>分；</w:t>
            </w:r>
          </w:p>
          <w:p w14:paraId="7CA94FE1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right="0" w:right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highlight w:val="none"/>
              </w:rPr>
              <w:t>具有网络安全工程师证书的，得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1.5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highlight w:val="none"/>
              </w:rPr>
              <w:t>分；</w:t>
            </w:r>
          </w:p>
          <w:p w14:paraId="7B474D30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right="0" w:right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highlight w:val="none"/>
              </w:rPr>
              <w:t>具有计算机网络管理员证书的，得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1.5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highlight w:val="none"/>
              </w:rPr>
              <w:t>分；</w:t>
            </w:r>
          </w:p>
          <w:p w14:paraId="773795E5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right="0" w:right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highlight w:val="none"/>
              </w:rPr>
              <w:t>具有高级网络信息安全工程师证书的，得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.5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highlight w:val="none"/>
              </w:rPr>
              <w:t>分；</w:t>
            </w:r>
          </w:p>
          <w:p w14:paraId="0876F129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highlight w:val="none"/>
              </w:rPr>
              <w:t>注：同一人具备多个证书的仅计分1次。同时提供以下证明材料：①相关证书扫描件；②提供投标截止当月往前倒推6个月内任意一个月在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highlight w:val="none"/>
                <w:lang w:eastAsia="zh-CN"/>
              </w:rPr>
              <w:t>投标供应商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highlight w:val="none"/>
              </w:rPr>
              <w:t>购买的社会保险证明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highlight w:val="none"/>
                <w:lang w:eastAsia="zh-CN"/>
              </w:rPr>
              <w:t>住房公积金缴存证明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0"/>
                <w:szCs w:val="20"/>
                <w:highlight w:val="none"/>
                <w:lang w:eastAsia="zh-CN"/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highlight w:val="none"/>
              </w:rPr>
              <w:t>以上资料不提供或提供不齐全的不得分。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highlight w:val="none"/>
                <w:lang w:eastAsia="zh-CN"/>
              </w:rPr>
              <w:t>）</w:t>
            </w:r>
          </w:p>
        </w:tc>
      </w:tr>
      <w:tr w14:paraId="385180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88A9430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1318" w:type="dxa"/>
            <w:vAlign w:val="center"/>
          </w:tcPr>
          <w:p w14:paraId="344C096A">
            <w:pPr>
              <w:pStyle w:val="4"/>
              <w:jc w:val="center"/>
              <w:rPr>
                <w:rFonts w:hint="eastAsia" w:eastAsiaTheme="minorEastAsia"/>
                <w:b w:val="0"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</w:rPr>
              <w:t>同类项目业绩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0"/>
                <w:szCs w:val="20"/>
                <w:lang w:val="en-US" w:eastAsia="zh-CN"/>
              </w:rPr>
              <w:t>2.0分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5643" w:type="dxa"/>
            <w:vAlign w:val="top"/>
          </w:tcPr>
          <w:p w14:paraId="5CDD32E5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leftChars="0" w:right="0" w:rightChars="0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highlight w:val="none"/>
                <w:lang w:eastAsia="zh-CN"/>
              </w:rPr>
              <w:t>投标供应商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highlight w:val="none"/>
              </w:rPr>
              <w:t>自2022年1月1日起至本项目投标截止时间（以合同签订日期为准）承接过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类似监控设备建设或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网络安全软件开发或销售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highlight w:val="none"/>
              </w:rPr>
              <w:t>，每提供1个得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0.5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highlight w:val="none"/>
              </w:rPr>
              <w:t>分，最高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highlight w:val="none"/>
              </w:rPr>
              <w:t xml:space="preserve">分。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highlight w:val="none"/>
                <w:lang w:eastAsia="zh-CN"/>
              </w:rPr>
              <w:t>【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highlight w:val="none"/>
              </w:rPr>
              <w:t>注：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highlight w:val="none"/>
              </w:rPr>
              <w:t xml:space="preserve">提供合同关键页扫描件，内容至少包括签订合同双方的单位名称、项目名称、双方盖章页、合同主要内容、签订日期的关键页。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2.提供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highlight w:val="none"/>
              </w:rPr>
              <w:t>用户评价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highlight w:val="none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highlight w:val="none"/>
              </w:rPr>
              <w:t>需为甲方或甲方项目主管部门盖章的正面评价(优秀、优良、良好、满意或相当于类似评价)。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highlight w:val="none"/>
                <w:lang w:eastAsia="zh-CN"/>
              </w:rPr>
              <w:t>】</w:t>
            </w:r>
          </w:p>
        </w:tc>
      </w:tr>
      <w:tr w14:paraId="780E32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Align w:val="center"/>
          </w:tcPr>
          <w:p w14:paraId="473CBF1C">
            <w:pPr>
              <w:pStyle w:val="4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投标报价</w:t>
            </w:r>
          </w:p>
        </w:tc>
        <w:tc>
          <w:tcPr>
            <w:tcW w:w="1318" w:type="dxa"/>
            <w:vAlign w:val="center"/>
          </w:tcPr>
          <w:p w14:paraId="5C7A70D0">
            <w:pPr>
              <w:pStyle w:val="4"/>
              <w:jc w:val="center"/>
              <w:rPr>
                <w:rFonts w:asciiTheme="minorEastAsia" w:hAnsiTheme="minorEastAsia" w:cstheme="minorEastAsia"/>
                <w:b w:val="0"/>
                <w:bCs w:val="0"/>
              </w:rPr>
            </w:pPr>
            <w:r>
              <w:rPr>
                <w:rFonts w:asciiTheme="minorEastAsia" w:hAnsiTheme="minorEastAsia" w:cstheme="minorEastAsia"/>
                <w:b w:val="0"/>
                <w:bCs w:val="0"/>
              </w:rPr>
              <w:t>投标报价得分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lang w:eastAsia="zh-CN"/>
              </w:rPr>
              <w:t>（</w:t>
            </w:r>
            <w:r>
              <w:rPr>
                <w:rFonts w:asciiTheme="minorEastAsia" w:hAnsiTheme="minorEastAsia" w:cstheme="minorEastAsia"/>
                <w:b w:val="0"/>
                <w:bCs w:val="0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lang w:val="en-US" w:eastAsia="zh-CN"/>
              </w:rPr>
              <w:t>20</w:t>
            </w:r>
            <w:r>
              <w:rPr>
                <w:rFonts w:asciiTheme="minorEastAsia" w:hAnsiTheme="minorEastAsia" w:cstheme="minorEastAsia"/>
                <w:b w:val="0"/>
                <w:bCs w:val="0"/>
              </w:rPr>
              <w:t>.0分)</w:t>
            </w:r>
          </w:p>
        </w:tc>
        <w:tc>
          <w:tcPr>
            <w:tcW w:w="5643" w:type="dxa"/>
          </w:tcPr>
          <w:p w14:paraId="25DD221A">
            <w:pPr>
              <w:pStyle w:val="4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投标报价得分＝（评标基准价/投标报价）×价格分值（注：满足招标文件要求且投标价格最低的投标报价为评标基准价。）最低报价不是中标的唯一依据。</w:t>
            </w:r>
          </w:p>
        </w:tc>
      </w:tr>
    </w:tbl>
    <w:p w14:paraId="45D0ECD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EF5"/>
    <w:rsid w:val="00F37EF5"/>
    <w:rsid w:val="01944054"/>
    <w:rsid w:val="04B862AB"/>
    <w:rsid w:val="0543026B"/>
    <w:rsid w:val="0A6965B0"/>
    <w:rsid w:val="0AF142C5"/>
    <w:rsid w:val="0F1B6551"/>
    <w:rsid w:val="104135F9"/>
    <w:rsid w:val="116F23E8"/>
    <w:rsid w:val="121865DB"/>
    <w:rsid w:val="14BF3050"/>
    <w:rsid w:val="17D411F6"/>
    <w:rsid w:val="1876405C"/>
    <w:rsid w:val="18E86D07"/>
    <w:rsid w:val="19461C80"/>
    <w:rsid w:val="1DA84CB7"/>
    <w:rsid w:val="23E7405F"/>
    <w:rsid w:val="286256D3"/>
    <w:rsid w:val="2AAB4039"/>
    <w:rsid w:val="2C2E0A7D"/>
    <w:rsid w:val="2C6E531E"/>
    <w:rsid w:val="2D0B7011"/>
    <w:rsid w:val="30073ABF"/>
    <w:rsid w:val="307E43A2"/>
    <w:rsid w:val="30D616E4"/>
    <w:rsid w:val="337551E4"/>
    <w:rsid w:val="3608233F"/>
    <w:rsid w:val="3A9C74FA"/>
    <w:rsid w:val="3B190B4B"/>
    <w:rsid w:val="3C4E0CC8"/>
    <w:rsid w:val="405F5252"/>
    <w:rsid w:val="40A23390"/>
    <w:rsid w:val="429A6A15"/>
    <w:rsid w:val="454B3FF6"/>
    <w:rsid w:val="46717A8D"/>
    <w:rsid w:val="48C540C0"/>
    <w:rsid w:val="4BB5041C"/>
    <w:rsid w:val="50C12ABF"/>
    <w:rsid w:val="51C413B8"/>
    <w:rsid w:val="545C3B2A"/>
    <w:rsid w:val="571406EC"/>
    <w:rsid w:val="5E450611"/>
    <w:rsid w:val="61714011"/>
    <w:rsid w:val="6171498D"/>
    <w:rsid w:val="61E84C4F"/>
    <w:rsid w:val="66BF41FF"/>
    <w:rsid w:val="677E6A42"/>
    <w:rsid w:val="6A7C062B"/>
    <w:rsid w:val="6BA8544F"/>
    <w:rsid w:val="6F3C65DA"/>
    <w:rsid w:val="70B56644"/>
    <w:rsid w:val="72EE5E3E"/>
    <w:rsid w:val="73260A79"/>
    <w:rsid w:val="73C92407"/>
    <w:rsid w:val="75422471"/>
    <w:rsid w:val="775D3592"/>
    <w:rsid w:val="7B424F78"/>
    <w:rsid w:val="7C1F5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2401</Words>
  <Characters>2615</Characters>
  <Lines>0</Lines>
  <Paragraphs>0</Paragraphs>
  <TotalTime>2</TotalTime>
  <ScaleCrop>false</ScaleCrop>
  <LinksUpToDate>false</LinksUpToDate>
  <CharactersWithSpaces>2628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2025-10-23T11:02:00Z</dcterms:created>
  <dc:creator>死人头</dc:creator>
  <cp:lastModifiedBy>死人头</cp:lastModifiedBy>
  <dcterms:modified xsi:type="dcterms:W3CDTF">2025-10-31T08:51:24Z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0E1554D9EA284A54AF48F8443188AE83_11</vt:lpwstr>
  </property>
  <property fmtid="{D5CDD505-2E9C-101B-9397-08002B2CF9AE}" pid="4" name="KSOTemplateDocerSaveRecord">
    <vt:lpwstr>eyJoZGlkIjoiZjFmZWIzNDg2MmIzZjExOTIzMmViNTBmYTMwYTk0ZWYiLCJ1c2VySWQiOiIyOTM2MjEyNDgifQ==</vt:lpwstr>
  </property>
</Properties>
</file>