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96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outlineLvl w:val="0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44"/>
          <w:szCs w:val="44"/>
        </w:rPr>
        <w:t>竞标报价书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致：广州住房公积金管理中心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按照已报废资产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价处置公告文件的要求，我公司完全符合公告公布此次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标要求的条件，特向贵中心提出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标申请，并带来了相关证明资料。我们保证所提供的资料是真实可靠的，且为提交的资料负有相应的法律责任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标过程中，我们将严格按公告的规定，服从管理，听从指挥，不做违犯国家法律法规的事，理解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标单位有权拒绝任何申请，而无需由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竞</w:t>
      </w:r>
      <w:r>
        <w:rPr>
          <w:rFonts w:ascii="Times New Roman" w:hAnsi="Times New Roman" w:eastAsia="仿宋_GB2312" w:cs="Times New Roman"/>
          <w:sz w:val="32"/>
          <w:szCs w:val="32"/>
        </w:rPr>
        <w:t>标单位承担任何责任。</w:t>
      </w:r>
    </w:p>
    <w:p>
      <w:pPr>
        <w:spacing w:line="600" w:lineRule="exact"/>
        <w:ind w:firstLine="656" w:firstLineChars="20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竞标报价：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(竞标报价=回收报价-运输报价)。</w:t>
      </w:r>
    </w:p>
    <w:p>
      <w:pPr>
        <w:spacing w:line="600" w:lineRule="exact"/>
        <w:ind w:firstLine="656" w:firstLineChars="205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1.回收报价：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56" w:firstLineChars="205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2.运输报价：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申请单位名称（盖章）：</w:t>
      </w:r>
    </w:p>
    <w:p>
      <w:pPr>
        <w:spacing w:before="163" w:line="6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法定代表人（单位负责人或委托代理人）签名：</w:t>
      </w:r>
    </w:p>
    <w:p>
      <w:pPr>
        <w:spacing w:before="480" w:line="52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竞标申请人签名：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    址：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    话：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邮政编码：</w:t>
      </w:r>
    </w:p>
    <w:p>
      <w:pPr>
        <w:spacing w:before="163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申请书填写日期：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52658"/>
    <w:rsid w:val="632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2024-12-17T01:12:00Z</dcterms:created>
  <dc:creator>Administrator</dc:creator>
  <cp:lastModifiedBy>Administrator</cp:lastModifiedBy>
  <dcterms:modified xsi:type="dcterms:W3CDTF">2024-12-19T07:01:30Z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