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ind w:left="0" w:firstLine="0"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响应一览表</w:t>
      </w:r>
    </w:p>
    <w:p>
      <w:pPr>
        <w:pStyle w:val="6"/>
        <w:ind w:left="0" w:firstLine="0"/>
        <w:jc w:val="left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报名单位：</w:t>
      </w:r>
    </w:p>
    <w:p>
      <w:pPr>
        <w:pStyle w:val="6"/>
        <w:ind w:left="0" w:firstLine="0"/>
        <w:jc w:val="left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联系人：</w:t>
      </w:r>
    </w:p>
    <w:p>
      <w:pPr>
        <w:pStyle w:val="6"/>
        <w:ind w:left="0" w:firstLine="0"/>
        <w:jc w:val="left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联系电话：</w:t>
      </w:r>
    </w:p>
    <w:tbl>
      <w:tblPr>
        <w:tblStyle w:val="4"/>
        <w:tblW w:w="8864" w:type="dxa"/>
        <w:tblInd w:w="-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612"/>
        <w:gridCol w:w="163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6"/>
              <w:widowControl w:val="0"/>
              <w:ind w:left="0" w:firstLine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6"/>
              <w:widowControl w:val="0"/>
              <w:ind w:left="0" w:firstLine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6"/>
              <w:widowControl w:val="0"/>
              <w:ind w:left="0" w:firstLine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响应情况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widowControl w:val="0"/>
              <w:ind w:left="0" w:firstLine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 w:val="24"/>
                <w:szCs w:val="24"/>
                <w:shd w:val="clear" w:color="auto" w:fill="FFFFFF"/>
              </w:rPr>
              <w:t>响应情况资料位于报名材料第</w:t>
            </w:r>
            <w:r>
              <w:rPr>
                <w:rFonts w:ascii="黑体" w:hAnsi="黑体" w:eastAsia="黑体" w:cs="黑体"/>
                <w:color w:val="333333"/>
                <w:kern w:val="0"/>
                <w:sz w:val="24"/>
                <w:szCs w:val="24"/>
                <w:u w:val="single"/>
                <w:shd w:val="clear" w:color="auto" w:fill="FFFFFF"/>
              </w:rPr>
              <w:t>   </w:t>
            </w:r>
            <w:r>
              <w:rPr>
                <w:rFonts w:ascii="黑体" w:hAnsi="黑体" w:eastAsia="黑体" w:cs="黑体"/>
                <w:color w:val="333333"/>
                <w:kern w:val="0"/>
                <w:sz w:val="24"/>
                <w:szCs w:val="24"/>
                <w:shd w:val="clear" w:color="auto" w:fill="FFFFFF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报价明细表（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按专项及年度项目分别报价，报价含审计工作所需贩审计费用及市内交通费、误餐费等杂费以及税费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；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报价精确到百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元。）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同类业绩（20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年至今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对金融机构、计算机信息系统及行政事业单位的审计经历，需提供合同复印件。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获得国家有关部门或行业协会颁发的资质（提供相关证书扫描件）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实施本项目的组成人员（包括姓名，审计工作年限，资格证书及近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3年承担过的审计项目）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  <w:lang w:eastAsia="zh-CN"/>
              </w:rPr>
              <w:t>审计服务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方案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center"/>
              <w:rPr>
                <w:rFonts w:hint="default" w:asci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ind w:left="0" w:firstLine="0"/>
              <w:jc w:val="left"/>
              <w:rPr>
                <w:rFonts w:hint="eastAsia" w:asci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  <w:lang w:eastAsia="zh-CN"/>
              </w:rPr>
              <w:t>其他相关资料（包括不限于营业执照、营业场所证明等）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6"/>
        <w:spacing w:line="400" w:lineRule="exact"/>
        <w:ind w:left="0" w:firstLine="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24"/>
          <w:szCs w:val="24"/>
          <w:shd w:val="clear" w:color="auto" w:fill="FFFFFF"/>
        </w:rPr>
        <w:t>备注：请在上述所有提供资料加盖单位公章，否则视为无效文件。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240" w:lineRule="auto"/>
        <w:ind w:left="1600" w:left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iPriority="99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"/>
    <w:basedOn w:val="1"/>
    <w:qFormat/>
    <w:uiPriority w:val="0"/>
    <w:pPr>
      <w:adjustRightInd w:val="0"/>
      <w:spacing w:line="318" w:lineRule="atLeast"/>
      <w:ind w:left="369" w:firstLine="369"/>
    </w:pPr>
    <w:rPr>
      <w:rFonts w:hint="eastAsia"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2023-03-21T07:03:11Z</dcterms:created>
  <dc:creator>Administrator</dc:creator>
  <cp:lastModifiedBy>曾晓璇</cp:lastModifiedBy>
  <dcterms:modified xsi:type="dcterms:W3CDTF">2023-03-21T07:03:16Z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